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80" w:rsidRPr="00710C50" w:rsidRDefault="00002C80" w:rsidP="00002C80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10C5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Повышение квалификации экспертов-техников</w:t>
      </w:r>
    </w:p>
    <w:p w:rsidR="00002C80" w:rsidRPr="00A7141D" w:rsidRDefault="00002C80" w:rsidP="0000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A7141D">
        <w:rPr>
          <w:rFonts w:ascii="Times New Roman" w:hAnsi="Times New Roman" w:cs="Times New Roman"/>
          <w:sz w:val="24"/>
          <w:szCs w:val="24"/>
        </w:rPr>
        <w:t>:  104  часа, 2 месяца</w:t>
      </w:r>
    </w:p>
    <w:p w:rsidR="00002C80" w:rsidRPr="00A7141D" w:rsidRDefault="00002C80" w:rsidP="00002C80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  <w:r w:rsidRPr="00A7141D">
        <w:rPr>
          <w:szCs w:val="24"/>
        </w:rPr>
        <w:t xml:space="preserve"> </w:t>
      </w:r>
    </w:p>
    <w:p w:rsidR="00002C80" w:rsidRPr="00A7141D" w:rsidRDefault="00002C80" w:rsidP="00002C80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обучения: </w:t>
      </w:r>
      <w:r w:rsidRPr="00A7141D">
        <w:rPr>
          <w:rFonts w:ascii="Times New Roman" w:hAnsi="Times New Roman" w:cs="Times New Roman"/>
          <w:sz w:val="24"/>
          <w:szCs w:val="24"/>
        </w:rPr>
        <w:t xml:space="preserve"> повышение квалификации лиц, осуществляющих независимую технич</w:t>
      </w:r>
      <w:r w:rsidRPr="00A7141D">
        <w:rPr>
          <w:rFonts w:ascii="Times New Roman" w:hAnsi="Times New Roman" w:cs="Times New Roman"/>
          <w:sz w:val="24"/>
          <w:szCs w:val="24"/>
        </w:rPr>
        <w:t>е</w:t>
      </w:r>
      <w:r w:rsidRPr="00A7141D">
        <w:rPr>
          <w:rFonts w:ascii="Times New Roman" w:hAnsi="Times New Roman" w:cs="Times New Roman"/>
          <w:sz w:val="24"/>
          <w:szCs w:val="24"/>
        </w:rPr>
        <w:t xml:space="preserve">скую экспертизу транспортных средств, их профессиональных знаний, навыков и умений в данной области. </w:t>
      </w:r>
    </w:p>
    <w:p w:rsidR="00002C80" w:rsidRPr="00A7141D" w:rsidRDefault="00002C80" w:rsidP="00002C80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 xml:space="preserve">Категория слушателей: </w:t>
      </w:r>
      <w:r w:rsidRPr="00A7141D">
        <w:rPr>
          <w:szCs w:val="24"/>
        </w:rPr>
        <w:t>специалисты, имеющие</w:t>
      </w:r>
      <w:r>
        <w:rPr>
          <w:szCs w:val="24"/>
        </w:rPr>
        <w:t xml:space="preserve"> среднее </w:t>
      </w:r>
      <w:r w:rsidRPr="00A7141D">
        <w:rPr>
          <w:szCs w:val="24"/>
        </w:rPr>
        <w:t xml:space="preserve"> </w:t>
      </w:r>
      <w:r>
        <w:rPr>
          <w:szCs w:val="24"/>
        </w:rPr>
        <w:t xml:space="preserve">и </w:t>
      </w:r>
      <w:r w:rsidRPr="00A7141D">
        <w:rPr>
          <w:szCs w:val="24"/>
        </w:rPr>
        <w:t>высшее образование.</w:t>
      </w:r>
    </w:p>
    <w:p w:rsidR="00002C80" w:rsidRPr="00A7141D" w:rsidRDefault="00002C80" w:rsidP="00002C80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Содержание программы</w:t>
      </w:r>
      <w:r w:rsidRPr="00A7141D">
        <w:rPr>
          <w:szCs w:val="24"/>
        </w:rPr>
        <w:t>:</w:t>
      </w:r>
    </w:p>
    <w:p w:rsidR="00002C80" w:rsidRPr="00A7141D" w:rsidRDefault="00002C80" w:rsidP="00002C80">
      <w:pPr>
        <w:pStyle w:val="2"/>
        <w:spacing w:before="0" w:after="0"/>
        <w:rPr>
          <w:spacing w:val="-5"/>
          <w:szCs w:val="24"/>
        </w:rPr>
      </w:pPr>
      <w:r w:rsidRPr="00A7141D">
        <w:rPr>
          <w:spacing w:val="2"/>
          <w:szCs w:val="24"/>
        </w:rPr>
        <w:t xml:space="preserve">Правовое регулирование деятельности по независимой </w:t>
      </w:r>
      <w:r w:rsidRPr="00A7141D">
        <w:rPr>
          <w:spacing w:val="4"/>
          <w:szCs w:val="24"/>
        </w:rPr>
        <w:t>технической экспертизе тран</w:t>
      </w:r>
      <w:r w:rsidRPr="00A7141D">
        <w:rPr>
          <w:spacing w:val="4"/>
          <w:szCs w:val="24"/>
        </w:rPr>
        <w:t>с</w:t>
      </w:r>
      <w:r w:rsidRPr="00A7141D">
        <w:rPr>
          <w:spacing w:val="4"/>
          <w:szCs w:val="24"/>
        </w:rPr>
        <w:t>портных сре</w:t>
      </w:r>
      <w:proofErr w:type="gramStart"/>
      <w:r w:rsidRPr="00A7141D">
        <w:rPr>
          <w:spacing w:val="4"/>
          <w:szCs w:val="24"/>
        </w:rPr>
        <w:t>дств пр</w:t>
      </w:r>
      <w:proofErr w:type="gramEnd"/>
      <w:r w:rsidRPr="00A7141D">
        <w:rPr>
          <w:spacing w:val="4"/>
          <w:szCs w:val="24"/>
        </w:rPr>
        <w:t xml:space="preserve">и обязательном </w:t>
      </w:r>
      <w:r w:rsidRPr="00A7141D">
        <w:rPr>
          <w:spacing w:val="-1"/>
          <w:szCs w:val="24"/>
        </w:rPr>
        <w:t>страховании гражданской ответственности владел</w:t>
      </w:r>
      <w:r w:rsidRPr="00A7141D">
        <w:rPr>
          <w:spacing w:val="-1"/>
          <w:szCs w:val="24"/>
        </w:rPr>
        <w:t>ь</w:t>
      </w:r>
      <w:r w:rsidRPr="00A7141D">
        <w:rPr>
          <w:spacing w:val="-1"/>
          <w:szCs w:val="24"/>
        </w:rPr>
        <w:t xml:space="preserve">цев транспортных </w:t>
      </w:r>
      <w:r w:rsidRPr="00A7141D">
        <w:rPr>
          <w:spacing w:val="-5"/>
          <w:szCs w:val="24"/>
        </w:rPr>
        <w:t>средств</w:t>
      </w:r>
    </w:p>
    <w:p w:rsidR="00002C80" w:rsidRPr="00A7141D" w:rsidRDefault="00002C80" w:rsidP="00002C80">
      <w:pPr>
        <w:pStyle w:val="2"/>
        <w:spacing w:before="0" w:after="0"/>
        <w:rPr>
          <w:spacing w:val="-4"/>
          <w:szCs w:val="24"/>
        </w:rPr>
      </w:pPr>
      <w:r w:rsidRPr="00A7141D">
        <w:rPr>
          <w:spacing w:val="-1"/>
          <w:szCs w:val="24"/>
        </w:rPr>
        <w:t xml:space="preserve">Конструкция и техническая эксплуатация транспортных </w:t>
      </w:r>
      <w:r w:rsidRPr="00A7141D">
        <w:rPr>
          <w:spacing w:val="-4"/>
          <w:szCs w:val="24"/>
        </w:rPr>
        <w:t>средств</w:t>
      </w:r>
    </w:p>
    <w:p w:rsidR="00002C80" w:rsidRPr="00A7141D" w:rsidRDefault="00002C80" w:rsidP="00002C80">
      <w:pPr>
        <w:pStyle w:val="2"/>
        <w:spacing w:before="0" w:after="0"/>
        <w:rPr>
          <w:spacing w:val="-4"/>
          <w:szCs w:val="24"/>
        </w:rPr>
      </w:pPr>
      <w:r w:rsidRPr="00A7141D">
        <w:rPr>
          <w:spacing w:val="6"/>
          <w:szCs w:val="24"/>
        </w:rPr>
        <w:t xml:space="preserve">Современные модели, методы и методики в независимой </w:t>
      </w:r>
      <w:r w:rsidRPr="00A7141D">
        <w:rPr>
          <w:spacing w:val="5"/>
          <w:szCs w:val="24"/>
        </w:rPr>
        <w:t>технической экспертизе транспортных сре</w:t>
      </w:r>
      <w:proofErr w:type="gramStart"/>
      <w:r w:rsidRPr="00A7141D">
        <w:rPr>
          <w:spacing w:val="5"/>
          <w:szCs w:val="24"/>
        </w:rPr>
        <w:t>дств пр</w:t>
      </w:r>
      <w:proofErr w:type="gramEnd"/>
      <w:r w:rsidRPr="00A7141D">
        <w:rPr>
          <w:spacing w:val="5"/>
          <w:szCs w:val="24"/>
        </w:rPr>
        <w:t xml:space="preserve">и обязательном </w:t>
      </w:r>
      <w:r w:rsidRPr="00A7141D">
        <w:rPr>
          <w:spacing w:val="-2"/>
          <w:szCs w:val="24"/>
        </w:rPr>
        <w:t>страховании гражданской ответственности вл</w:t>
      </w:r>
      <w:r w:rsidRPr="00A7141D">
        <w:rPr>
          <w:spacing w:val="-2"/>
          <w:szCs w:val="24"/>
        </w:rPr>
        <w:t>а</w:t>
      </w:r>
      <w:r w:rsidRPr="00A7141D">
        <w:rPr>
          <w:spacing w:val="-2"/>
          <w:szCs w:val="24"/>
        </w:rPr>
        <w:t xml:space="preserve">дельцев транспортных </w:t>
      </w:r>
      <w:r w:rsidRPr="00A7141D">
        <w:rPr>
          <w:spacing w:val="-4"/>
          <w:szCs w:val="24"/>
        </w:rPr>
        <w:t>средств</w:t>
      </w:r>
    </w:p>
    <w:p w:rsidR="00002C80" w:rsidRPr="00A7141D" w:rsidRDefault="00002C80" w:rsidP="00002C80">
      <w:pPr>
        <w:pStyle w:val="2"/>
        <w:spacing w:before="0" w:after="0"/>
        <w:rPr>
          <w:spacing w:val="-2"/>
          <w:szCs w:val="24"/>
        </w:rPr>
      </w:pPr>
      <w:r w:rsidRPr="00A7141D">
        <w:rPr>
          <w:spacing w:val="-1"/>
          <w:szCs w:val="24"/>
        </w:rPr>
        <w:t xml:space="preserve">Информационное обеспечение независимой технической </w:t>
      </w:r>
      <w:r w:rsidRPr="00A7141D">
        <w:rPr>
          <w:spacing w:val="4"/>
          <w:szCs w:val="24"/>
        </w:rPr>
        <w:t>экспертизы транспортных сре</w:t>
      </w:r>
      <w:proofErr w:type="gramStart"/>
      <w:r w:rsidRPr="00A7141D">
        <w:rPr>
          <w:spacing w:val="4"/>
          <w:szCs w:val="24"/>
        </w:rPr>
        <w:t>дств пр</w:t>
      </w:r>
      <w:proofErr w:type="gramEnd"/>
      <w:r w:rsidRPr="00A7141D">
        <w:rPr>
          <w:spacing w:val="4"/>
          <w:szCs w:val="24"/>
        </w:rPr>
        <w:t xml:space="preserve">и обязательном страховании </w:t>
      </w:r>
      <w:r w:rsidRPr="00A7141D">
        <w:rPr>
          <w:spacing w:val="-2"/>
          <w:szCs w:val="24"/>
        </w:rPr>
        <w:t>гражданской ответственности владельцев тран</w:t>
      </w:r>
      <w:r w:rsidRPr="00A7141D">
        <w:rPr>
          <w:spacing w:val="-2"/>
          <w:szCs w:val="24"/>
        </w:rPr>
        <w:t>с</w:t>
      </w:r>
      <w:r w:rsidRPr="00A7141D">
        <w:rPr>
          <w:spacing w:val="-2"/>
          <w:szCs w:val="24"/>
        </w:rPr>
        <w:t>портных средств</w:t>
      </w:r>
    </w:p>
    <w:p w:rsidR="00002C80" w:rsidRPr="00A7141D" w:rsidRDefault="00002C80" w:rsidP="00002C80">
      <w:pPr>
        <w:pStyle w:val="2"/>
        <w:spacing w:before="0" w:after="0"/>
        <w:rPr>
          <w:spacing w:val="-4"/>
          <w:szCs w:val="24"/>
        </w:rPr>
      </w:pPr>
      <w:r w:rsidRPr="00A7141D">
        <w:rPr>
          <w:spacing w:val="-1"/>
          <w:szCs w:val="24"/>
        </w:rPr>
        <w:t xml:space="preserve">Методические особенности идентификации транспортных </w:t>
      </w:r>
      <w:r w:rsidRPr="00A7141D">
        <w:rPr>
          <w:spacing w:val="-4"/>
          <w:szCs w:val="24"/>
        </w:rPr>
        <w:t>средств</w:t>
      </w:r>
    </w:p>
    <w:p w:rsidR="00002C80" w:rsidRPr="00A7141D" w:rsidRDefault="00002C80" w:rsidP="00002C80">
      <w:pPr>
        <w:pStyle w:val="2"/>
        <w:spacing w:before="0" w:after="0"/>
        <w:rPr>
          <w:spacing w:val="-4"/>
          <w:szCs w:val="24"/>
        </w:rPr>
      </w:pPr>
      <w:r w:rsidRPr="00A7141D">
        <w:rPr>
          <w:spacing w:val="3"/>
          <w:szCs w:val="24"/>
        </w:rPr>
        <w:t xml:space="preserve">Классификация и кодирование повреждений транспортных </w:t>
      </w:r>
      <w:r w:rsidRPr="00A7141D">
        <w:rPr>
          <w:spacing w:val="-4"/>
          <w:szCs w:val="24"/>
        </w:rPr>
        <w:t>средств</w:t>
      </w:r>
    </w:p>
    <w:p w:rsidR="00002C80" w:rsidRPr="00A7141D" w:rsidRDefault="00002C80" w:rsidP="00002C80">
      <w:pPr>
        <w:pStyle w:val="2"/>
        <w:spacing w:before="0" w:after="0"/>
        <w:rPr>
          <w:spacing w:val="-3"/>
          <w:szCs w:val="24"/>
        </w:rPr>
      </w:pPr>
      <w:r w:rsidRPr="00A7141D">
        <w:rPr>
          <w:spacing w:val="-3"/>
          <w:szCs w:val="24"/>
        </w:rPr>
        <w:t xml:space="preserve">Методы </w:t>
      </w:r>
      <w:proofErr w:type="spellStart"/>
      <w:r w:rsidRPr="00A7141D">
        <w:rPr>
          <w:spacing w:val="-3"/>
          <w:szCs w:val="24"/>
        </w:rPr>
        <w:t>транспортно-трасологической</w:t>
      </w:r>
      <w:proofErr w:type="spellEnd"/>
      <w:r w:rsidRPr="00A7141D">
        <w:rPr>
          <w:spacing w:val="-3"/>
          <w:szCs w:val="24"/>
        </w:rPr>
        <w:t xml:space="preserve"> экспертизы</w:t>
      </w:r>
    </w:p>
    <w:p w:rsidR="00002C80" w:rsidRPr="00A7141D" w:rsidRDefault="00002C80" w:rsidP="00002C80">
      <w:pPr>
        <w:pStyle w:val="2"/>
        <w:spacing w:before="0" w:after="0"/>
        <w:rPr>
          <w:spacing w:val="-5"/>
          <w:szCs w:val="24"/>
        </w:rPr>
      </w:pPr>
      <w:r w:rsidRPr="00A7141D">
        <w:rPr>
          <w:szCs w:val="24"/>
        </w:rPr>
        <w:t xml:space="preserve">Методы экспертизы лакокрасочных покрытий транспортных </w:t>
      </w:r>
      <w:r w:rsidRPr="00A7141D">
        <w:rPr>
          <w:spacing w:val="-5"/>
          <w:szCs w:val="24"/>
        </w:rPr>
        <w:t>средств</w:t>
      </w:r>
    </w:p>
    <w:p w:rsidR="00002C80" w:rsidRPr="00A7141D" w:rsidRDefault="00002C80" w:rsidP="00002C80">
      <w:pPr>
        <w:pStyle w:val="2"/>
        <w:spacing w:before="0" w:after="0"/>
        <w:rPr>
          <w:spacing w:val="-1"/>
          <w:szCs w:val="24"/>
        </w:rPr>
      </w:pPr>
      <w:r w:rsidRPr="00A7141D">
        <w:rPr>
          <w:spacing w:val="-1"/>
          <w:szCs w:val="24"/>
        </w:rPr>
        <w:t>Методы установления технологии, трудоемкости и стоимости работ по устранению пер</w:t>
      </w:r>
      <w:r w:rsidRPr="00A7141D">
        <w:rPr>
          <w:spacing w:val="-1"/>
          <w:szCs w:val="24"/>
        </w:rPr>
        <w:t>е</w:t>
      </w:r>
      <w:r w:rsidRPr="00A7141D">
        <w:rPr>
          <w:spacing w:val="-1"/>
          <w:szCs w:val="24"/>
        </w:rPr>
        <w:t>косов транспортных средств</w:t>
      </w:r>
    </w:p>
    <w:p w:rsidR="00002C80" w:rsidRPr="00A7141D" w:rsidRDefault="00002C80" w:rsidP="00002C80">
      <w:pPr>
        <w:pStyle w:val="2"/>
        <w:spacing w:before="0" w:after="0"/>
        <w:rPr>
          <w:spacing w:val="-2"/>
          <w:szCs w:val="24"/>
        </w:rPr>
      </w:pPr>
      <w:r w:rsidRPr="00A7141D">
        <w:rPr>
          <w:spacing w:val="-1"/>
          <w:szCs w:val="24"/>
        </w:rPr>
        <w:t xml:space="preserve">Методы установления технологии, трудоемкости и стоимости </w:t>
      </w:r>
      <w:r w:rsidRPr="00A7141D">
        <w:rPr>
          <w:spacing w:val="-2"/>
          <w:szCs w:val="24"/>
        </w:rPr>
        <w:t>по замене поврежденных элементов транспортных средств</w:t>
      </w:r>
    </w:p>
    <w:p w:rsidR="00002C80" w:rsidRPr="00A7141D" w:rsidRDefault="00002C80" w:rsidP="00002C80">
      <w:pPr>
        <w:pStyle w:val="2"/>
        <w:spacing w:before="0" w:after="0"/>
        <w:rPr>
          <w:spacing w:val="-3"/>
          <w:szCs w:val="24"/>
        </w:rPr>
      </w:pPr>
      <w:r w:rsidRPr="00A7141D">
        <w:rPr>
          <w:spacing w:val="-1"/>
          <w:szCs w:val="24"/>
        </w:rPr>
        <w:t xml:space="preserve">Методы установления технологии, трудоемкости и стоимости </w:t>
      </w:r>
      <w:r w:rsidRPr="00A7141D">
        <w:rPr>
          <w:spacing w:val="-2"/>
          <w:szCs w:val="24"/>
        </w:rPr>
        <w:t>устранения повреждений д</w:t>
      </w:r>
      <w:r w:rsidRPr="00A7141D">
        <w:rPr>
          <w:spacing w:val="-2"/>
          <w:szCs w:val="24"/>
        </w:rPr>
        <w:t>о</w:t>
      </w:r>
      <w:r w:rsidRPr="00A7141D">
        <w:rPr>
          <w:spacing w:val="-2"/>
          <w:szCs w:val="24"/>
        </w:rPr>
        <w:t>полнительных лакокрасочных покрытий</w:t>
      </w:r>
    </w:p>
    <w:p w:rsidR="00002C80" w:rsidRPr="00A7141D" w:rsidRDefault="00002C80" w:rsidP="00002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Выдаваемый  докумен</w:t>
      </w:r>
      <w:r w:rsidRPr="00A7141D">
        <w:rPr>
          <w:rFonts w:ascii="Times New Roman" w:hAnsi="Times New Roman" w:cs="Times New Roman"/>
          <w:sz w:val="24"/>
          <w:szCs w:val="24"/>
        </w:rPr>
        <w:t xml:space="preserve">т: удостоверение о повышении квалификации. </w:t>
      </w:r>
    </w:p>
    <w:p w:rsidR="00002C80" w:rsidRPr="00A7141D" w:rsidRDefault="00002C80" w:rsidP="00002C80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Руководитель программы – Ирина Борисовна Петрова, тел. 265-69-64, 267-99-08, </w:t>
      </w:r>
      <w:hyperlink r:id="rId4" w:history="1">
        <w:r w:rsidRPr="00A7141D">
          <w:rPr>
            <w:rStyle w:val="a4"/>
            <w:sz w:val="24"/>
            <w:szCs w:val="24"/>
            <w:lang w:val="en-US"/>
          </w:rPr>
          <w:t>http</w:t>
        </w:r>
        <w:r w:rsidRPr="00A7141D">
          <w:rPr>
            <w:rStyle w:val="a4"/>
            <w:sz w:val="24"/>
            <w:szCs w:val="24"/>
          </w:rPr>
          <w:t>://</w:t>
        </w:r>
        <w:r w:rsidRPr="00A7141D">
          <w:rPr>
            <w:rStyle w:val="a4"/>
            <w:sz w:val="24"/>
            <w:szCs w:val="24"/>
            <w:lang w:val="en-US"/>
          </w:rPr>
          <w:t>cdo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</w:t>
      </w:r>
      <w:hyperlink r:id="rId5" w:history="1">
        <w:r w:rsidRPr="00A7141D">
          <w:rPr>
            <w:rStyle w:val="a4"/>
            <w:sz w:val="24"/>
            <w:szCs w:val="24"/>
            <w:lang w:val="en-US"/>
          </w:rPr>
          <w:t>petrovaib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susu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4"/>
            <w:sz w:val="24"/>
            <w:szCs w:val="24"/>
            <w:lang w:val="en-US"/>
          </w:rPr>
          <w:t>zdo</w:t>
        </w:r>
        <w:r w:rsidRPr="00A7141D">
          <w:rPr>
            <w:rStyle w:val="a4"/>
            <w:sz w:val="24"/>
            <w:szCs w:val="24"/>
          </w:rPr>
          <w:t>-</w:t>
        </w:r>
        <w:r w:rsidRPr="00A7141D">
          <w:rPr>
            <w:rStyle w:val="a4"/>
            <w:sz w:val="24"/>
            <w:szCs w:val="24"/>
            <w:lang w:val="en-US"/>
          </w:rPr>
          <w:t>eip</w:t>
        </w:r>
        <w:r w:rsidRPr="00A7141D">
          <w:rPr>
            <w:rStyle w:val="a4"/>
            <w:sz w:val="24"/>
            <w:szCs w:val="24"/>
          </w:rPr>
          <w:t>@</w:t>
        </w:r>
        <w:r w:rsidRPr="00A7141D">
          <w:rPr>
            <w:rStyle w:val="a4"/>
            <w:sz w:val="24"/>
            <w:szCs w:val="24"/>
            <w:lang w:val="en-US"/>
          </w:rPr>
          <w:t>mail</w:t>
        </w:r>
        <w:r w:rsidRPr="00A7141D">
          <w:rPr>
            <w:rStyle w:val="a4"/>
            <w:sz w:val="24"/>
            <w:szCs w:val="24"/>
          </w:rPr>
          <w:t>.</w:t>
        </w:r>
        <w:r w:rsidRPr="00A7141D">
          <w:rPr>
            <w:rStyle w:val="a4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C80"/>
    <w:rsid w:val="00002C80"/>
    <w:rsid w:val="0083097A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80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002C80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4">
    <w:name w:val="Hyperlink"/>
    <w:basedOn w:val="a0"/>
    <w:uiPriority w:val="99"/>
    <w:unhideWhenUsed/>
    <w:rsid w:val="00002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petrovaib@susu.ru" TargetMode="External"/><Relationship Id="rId4" Type="http://schemas.openxmlformats.org/officeDocument/2006/relationships/hyperlink" Target="http://cdo-e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Южно-Уральский государственный университет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2017-04-11T07:05:00Z</dcterms:created>
  <dcterms:modified xsi:type="dcterms:W3CDTF">2017-04-11T07:06:00Z</dcterms:modified>
</cp:coreProperties>
</file>